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247FF" w14:textId="77777777" w:rsidR="0028305F" w:rsidRDefault="00B13FE1">
      <w:pPr>
        <w:pStyle w:val="Ttulo1"/>
        <w:ind w:left="0"/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  <w:color w:val="000000"/>
          <w:sz w:val="28"/>
          <w:szCs w:val="28"/>
        </w:rPr>
        <w:t>UNIVERSIDADE DE PERNAMBUCO</w:t>
      </w:r>
    </w:p>
    <w:p w14:paraId="210F724C" w14:textId="77777777" w:rsidR="0028305F" w:rsidRDefault="00B13FE1">
      <w:pPr>
        <w:pStyle w:val="Ttulo1"/>
        <w:ind w:left="0"/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ANEXO 6</w:t>
      </w:r>
    </w:p>
    <w:p w14:paraId="68A09012" w14:textId="77777777" w:rsidR="0028305F" w:rsidRDefault="00B13FE1">
      <w:pPr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CRITÉRIOS DE ANÁLISE E JULGAMENTO DAS PROPOSTAS</w:t>
      </w:r>
    </w:p>
    <w:p w14:paraId="72C3E0CC" w14:textId="77777777" w:rsidR="0028305F" w:rsidRDefault="0028305F">
      <w:pPr>
        <w:rPr>
          <w:rFonts w:ascii="Tahoma" w:eastAsia="Tahoma" w:hAnsi="Tahoma" w:cs="Tahoma"/>
          <w:b/>
          <w:color w:val="000000"/>
          <w:sz w:val="26"/>
          <w:szCs w:val="26"/>
        </w:rPr>
      </w:pPr>
    </w:p>
    <w:p w14:paraId="5F93DF47" w14:textId="77777777" w:rsidR="0028305F" w:rsidRDefault="0028305F">
      <w:pPr>
        <w:rPr>
          <w:rFonts w:ascii="Tahoma" w:eastAsia="Tahoma" w:hAnsi="Tahoma" w:cs="Tahoma"/>
          <w:b/>
          <w:color w:val="000000"/>
          <w:sz w:val="21"/>
          <w:szCs w:val="21"/>
        </w:rPr>
      </w:pPr>
    </w:p>
    <w:p w14:paraId="46E999A8" w14:textId="77777777" w:rsidR="0028305F" w:rsidRDefault="00B13FE1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Nota de corte (mínima)</w:t>
      </w:r>
      <w:r>
        <w:rPr>
          <w:rFonts w:ascii="Tahoma" w:eastAsia="Tahoma" w:hAnsi="Tahoma" w:cs="Tahoma"/>
        </w:rPr>
        <w:t>: 7,0 pontos</w:t>
      </w:r>
    </w:p>
    <w:p w14:paraId="0AB8AD55" w14:textId="77777777" w:rsidR="0028305F" w:rsidRDefault="0028305F">
      <w:pPr>
        <w:rPr>
          <w:rFonts w:ascii="Tahoma" w:eastAsia="Tahoma" w:hAnsi="Tahoma" w:cs="Tahoma"/>
          <w:b/>
          <w:color w:val="000000"/>
          <w:sz w:val="12"/>
          <w:szCs w:val="12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482"/>
        <w:gridCol w:w="5614"/>
        <w:gridCol w:w="2410"/>
        <w:gridCol w:w="1134"/>
      </w:tblGrid>
      <w:tr w:rsidR="0028305F" w14:paraId="03864DBD" w14:textId="77777777">
        <w:trPr>
          <w:trHeight w:val="414"/>
          <w:jc w:val="center"/>
        </w:trPr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69DE4D8C" w14:textId="77777777" w:rsidR="0028305F" w:rsidRDefault="00B13FE1">
            <w:pPr>
              <w:jc w:val="center"/>
              <w:rPr>
                <w:rFonts w:ascii="Tahoma" w:eastAsia="Tahoma" w:hAnsi="Tahoma" w:cs="Tahoma"/>
                <w:b/>
                <w:color w:val="FFFFFF"/>
                <w:sz w:val="24"/>
                <w:szCs w:val="24"/>
              </w:rPr>
            </w:pPr>
            <w:bookmarkStart w:id="0" w:name="_heading=h.2et92p0"/>
            <w:bookmarkEnd w:id="0"/>
            <w:r>
              <w:rPr>
                <w:rFonts w:ascii="Tahoma" w:eastAsia="Tahoma" w:hAnsi="Tahoma" w:cs="Tahoma"/>
                <w:b/>
                <w:color w:val="FFFFFF"/>
                <w:sz w:val="24"/>
                <w:szCs w:val="24"/>
              </w:rPr>
              <w:t xml:space="preserve">Critérios de </w:t>
            </w:r>
            <w:r>
              <w:rPr>
                <w:rFonts w:ascii="Tahoma" w:eastAsia="Tahoma" w:hAnsi="Tahoma" w:cs="Tahoma"/>
                <w:b/>
                <w:color w:val="FFFFFF"/>
                <w:sz w:val="24"/>
                <w:szCs w:val="24"/>
              </w:rPr>
              <w:t>avaliação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1051F27E" w14:textId="77777777" w:rsidR="0028305F" w:rsidRDefault="00B13FE1">
            <w:pPr>
              <w:jc w:val="center"/>
              <w:rPr>
                <w:rFonts w:ascii="Tahoma" w:eastAsia="Tahoma" w:hAnsi="Tahoma" w:cs="Tahoma"/>
                <w:b/>
                <w:color w:val="FFFFFF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color w:val="FFFFFF"/>
                <w:sz w:val="24"/>
                <w:szCs w:val="24"/>
              </w:rPr>
              <w:t>Teto da soma = 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32D07E34" w14:textId="77777777" w:rsidR="0028305F" w:rsidRDefault="00B13FE1">
            <w:pPr>
              <w:jc w:val="center"/>
              <w:rPr>
                <w:rFonts w:ascii="Tahoma" w:eastAsia="Tahoma" w:hAnsi="Tahoma" w:cs="Tahoma"/>
                <w:b/>
                <w:color w:val="FFFFFF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color w:val="FFFFFF"/>
                <w:sz w:val="24"/>
                <w:szCs w:val="24"/>
              </w:rPr>
              <w:t>Pontos</w:t>
            </w:r>
          </w:p>
        </w:tc>
      </w:tr>
      <w:tr w:rsidR="0028305F" w14:paraId="6AB3D334" w14:textId="77777777">
        <w:trPr>
          <w:trHeight w:val="412"/>
          <w:jc w:val="center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EBA7" w14:textId="77777777" w:rsidR="0028305F" w:rsidRDefault="00B13FE1">
            <w:pPr>
              <w:jc w:val="center"/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D5502" w14:textId="77777777" w:rsidR="0028305F" w:rsidRDefault="00B13FE1">
            <w:pPr>
              <w:jc w:val="both"/>
              <w:rPr>
                <w:rFonts w:ascii="Tahoma" w:eastAsia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Índice de impacto social, cultural, político ou econômico.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32AC9" w14:textId="77777777" w:rsidR="0028305F" w:rsidRDefault="00B13FE1">
            <w:pPr>
              <w:jc w:val="center"/>
              <w:rPr>
                <w:rFonts w:ascii="Tahoma" w:eastAsia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0,0 – 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1AA4" w14:textId="77777777" w:rsidR="0028305F" w:rsidRDefault="0028305F">
            <w:pPr>
              <w:rPr>
                <w:rFonts w:ascii="Tahoma" w:eastAsia="Tahoma" w:hAnsi="Tahoma" w:cs="Tahoma"/>
                <w:color w:val="000000"/>
              </w:rPr>
            </w:pPr>
          </w:p>
        </w:tc>
      </w:tr>
      <w:tr w:rsidR="0028305F" w14:paraId="2391F16A" w14:textId="77777777">
        <w:trPr>
          <w:trHeight w:val="483"/>
          <w:jc w:val="center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A52A0" w14:textId="77777777" w:rsidR="0028305F" w:rsidRDefault="00B13FE1">
            <w:pPr>
              <w:jc w:val="center"/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08AB4" w14:textId="77777777" w:rsidR="0028305F" w:rsidRDefault="00B13FE1">
            <w:pPr>
              <w:jc w:val="both"/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Unidade temática (estudo integral, dossiê ou</w:t>
            </w:r>
          </w:p>
          <w:p w14:paraId="01D61FA5" w14:textId="77777777" w:rsidR="0028305F" w:rsidRDefault="00B13FE1">
            <w:pPr>
              <w:jc w:val="both"/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resultado de evento técnico, científico ou cultural).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8A0FC" w14:textId="77777777" w:rsidR="0028305F" w:rsidRDefault="00B13FE1">
            <w:pPr>
              <w:jc w:val="center"/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0,0 ou 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4A530" w14:textId="77777777" w:rsidR="0028305F" w:rsidRDefault="0028305F">
            <w:pPr>
              <w:rPr>
                <w:rFonts w:ascii="Tahoma" w:eastAsia="Tahoma" w:hAnsi="Tahoma" w:cs="Tahoma"/>
                <w:color w:val="000000"/>
              </w:rPr>
            </w:pPr>
          </w:p>
        </w:tc>
      </w:tr>
      <w:tr w:rsidR="0028305F" w14:paraId="7E1CC173" w14:textId="77777777">
        <w:trPr>
          <w:trHeight w:val="451"/>
          <w:jc w:val="center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73438" w14:textId="77777777" w:rsidR="0028305F" w:rsidRDefault="00B13FE1">
            <w:pPr>
              <w:jc w:val="center"/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B117A" w14:textId="77777777" w:rsidR="0028305F" w:rsidRDefault="00B13FE1">
            <w:pPr>
              <w:jc w:val="both"/>
              <w:rPr>
                <w:rFonts w:ascii="Tahoma" w:eastAsia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 xml:space="preserve">Qualidade da </w:t>
            </w:r>
            <w:r>
              <w:rPr>
                <w:rFonts w:ascii="Tahoma" w:eastAsia="Tahoma" w:hAnsi="Tahoma" w:cs="Tahoma"/>
                <w:sz w:val="24"/>
                <w:szCs w:val="24"/>
              </w:rPr>
              <w:t>organização</w:t>
            </w: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 xml:space="preserve"> do capítulo, da redação textual e normalização da ABNT NBR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3395" w14:textId="77777777" w:rsidR="0028305F" w:rsidRDefault="00B13FE1">
            <w:pPr>
              <w:jc w:val="center"/>
              <w:rPr>
                <w:rFonts w:ascii="Tahoma" w:eastAsia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0,0 – 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D928" w14:textId="77777777" w:rsidR="0028305F" w:rsidRDefault="0028305F">
            <w:pPr>
              <w:rPr>
                <w:rFonts w:ascii="Tahoma" w:eastAsia="Tahoma" w:hAnsi="Tahoma" w:cs="Tahoma"/>
                <w:color w:val="000000"/>
              </w:rPr>
            </w:pPr>
          </w:p>
        </w:tc>
      </w:tr>
      <w:tr w:rsidR="0028305F" w14:paraId="77C76C86" w14:textId="77777777">
        <w:trPr>
          <w:trHeight w:val="277"/>
          <w:jc w:val="center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6449A" w14:textId="77777777" w:rsidR="0028305F" w:rsidRDefault="00B13FE1">
            <w:pPr>
              <w:jc w:val="center"/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28A1C" w14:textId="77777777" w:rsidR="0028305F" w:rsidRDefault="00B13FE1">
            <w:pPr>
              <w:jc w:val="both"/>
              <w:rPr>
                <w:rFonts w:ascii="Tahoma" w:eastAsia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Originalidade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9168E" w14:textId="77777777" w:rsidR="0028305F" w:rsidRDefault="00B13FE1">
            <w:pPr>
              <w:jc w:val="center"/>
              <w:rPr>
                <w:rFonts w:ascii="Tahoma" w:eastAsia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0,0 – 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3433E" w14:textId="77777777" w:rsidR="0028305F" w:rsidRDefault="0028305F">
            <w:pPr>
              <w:rPr>
                <w:rFonts w:ascii="Tahoma" w:eastAsia="Tahoma" w:hAnsi="Tahoma" w:cs="Tahoma"/>
                <w:color w:val="000000"/>
              </w:rPr>
            </w:pPr>
          </w:p>
        </w:tc>
      </w:tr>
      <w:tr w:rsidR="0028305F" w14:paraId="36BFB6A1" w14:textId="77777777">
        <w:trPr>
          <w:trHeight w:val="268"/>
          <w:jc w:val="center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B4A10" w14:textId="77777777" w:rsidR="0028305F" w:rsidRDefault="00B13FE1">
            <w:pPr>
              <w:jc w:val="center"/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2B8B" w14:textId="77777777" w:rsidR="0028305F" w:rsidRDefault="00B13FE1">
            <w:pPr>
              <w:jc w:val="both"/>
              <w:rPr>
                <w:rFonts w:ascii="Tahoma" w:eastAsia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Potencial acadêmico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4446" w14:textId="77777777" w:rsidR="0028305F" w:rsidRDefault="00B13FE1">
            <w:pPr>
              <w:jc w:val="center"/>
              <w:rPr>
                <w:rFonts w:ascii="Tahoma" w:eastAsia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0,0 ou 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BDD90" w14:textId="77777777" w:rsidR="0028305F" w:rsidRDefault="0028305F">
            <w:pPr>
              <w:rPr>
                <w:rFonts w:ascii="Tahoma" w:eastAsia="Tahoma" w:hAnsi="Tahoma" w:cs="Tahoma"/>
                <w:color w:val="000000"/>
              </w:rPr>
            </w:pPr>
          </w:p>
        </w:tc>
      </w:tr>
      <w:tr w:rsidR="0028305F" w14:paraId="213803F1" w14:textId="77777777">
        <w:trPr>
          <w:trHeight w:val="243"/>
          <w:jc w:val="center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E1CBF" w14:textId="77777777" w:rsidR="0028305F" w:rsidRDefault="00B13FE1">
            <w:pPr>
              <w:jc w:val="center"/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1B88F" w14:textId="77777777" w:rsidR="0028305F" w:rsidRDefault="00B13FE1">
            <w:pPr>
              <w:jc w:val="both"/>
              <w:rPr>
                <w:rFonts w:ascii="Tahoma" w:eastAsia="Tahoma" w:hAnsi="Tahoma" w:cs="Tahoma"/>
                <w:color w:val="000000"/>
                <w:sz w:val="24"/>
                <w:szCs w:val="24"/>
                <w:highlight w:val="cyan"/>
              </w:rPr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Potencial de impacto social da proposta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21274" w14:textId="77777777" w:rsidR="0028305F" w:rsidRDefault="00B13FE1">
            <w:pPr>
              <w:jc w:val="center"/>
              <w:rPr>
                <w:rFonts w:ascii="Tahoma" w:eastAsia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24"/>
                <w:szCs w:val="24"/>
              </w:rPr>
              <w:t>0,0 – 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AB113" w14:textId="77777777" w:rsidR="0028305F" w:rsidRDefault="0028305F">
            <w:pPr>
              <w:rPr>
                <w:rFonts w:ascii="Tahoma" w:eastAsia="Tahoma" w:hAnsi="Tahoma" w:cs="Tahoma"/>
                <w:color w:val="000000"/>
              </w:rPr>
            </w:pPr>
          </w:p>
        </w:tc>
      </w:tr>
      <w:tr w:rsidR="0028305F" w14:paraId="265D35BE" w14:textId="77777777">
        <w:trPr>
          <w:trHeight w:val="414"/>
          <w:jc w:val="center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7CFBE673" w14:textId="77777777" w:rsidR="0028305F" w:rsidRDefault="00B13FE1">
            <w:pPr>
              <w:jc w:val="right"/>
              <w:rPr>
                <w:rFonts w:ascii="Tahoma" w:eastAsia="Tahoma" w:hAnsi="Tahoma" w:cs="Tahoma"/>
                <w:b/>
                <w:color w:val="FFFFFF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C8EE" w14:textId="77777777" w:rsidR="0028305F" w:rsidRDefault="0028305F">
            <w:pPr>
              <w:rPr>
                <w:rFonts w:ascii="Tahoma" w:eastAsia="Tahoma" w:hAnsi="Tahoma" w:cs="Tahoma"/>
                <w:color w:val="FFFFFF"/>
              </w:rPr>
            </w:pPr>
          </w:p>
        </w:tc>
      </w:tr>
    </w:tbl>
    <w:p w14:paraId="60E38759" w14:textId="77777777" w:rsidR="0028305F" w:rsidRDefault="0028305F">
      <w:pPr>
        <w:rPr>
          <w:rFonts w:ascii="Tahoma" w:eastAsia="Tahoma" w:hAnsi="Tahoma" w:cs="Tahoma"/>
          <w:b/>
          <w:color w:val="000000"/>
          <w:sz w:val="35"/>
          <w:szCs w:val="35"/>
        </w:rPr>
      </w:pPr>
    </w:p>
    <w:p w14:paraId="13CC4C8F" w14:textId="77777777" w:rsidR="0028305F" w:rsidRDefault="00B13FE1">
      <w:pPr>
        <w:numPr>
          <w:ilvl w:val="0"/>
          <w:numId w:val="2"/>
        </w:numPr>
        <w:tabs>
          <w:tab w:val="left" w:pos="1508"/>
        </w:tabs>
        <w:ind w:left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 xml:space="preserve">Para o </w:t>
      </w:r>
      <w:r>
        <w:rPr>
          <w:rFonts w:ascii="Tahoma" w:eastAsia="Tahoma" w:hAnsi="Tahoma" w:cs="Tahoma"/>
          <w:b/>
          <w:color w:val="000000"/>
          <w:sz w:val="24"/>
          <w:szCs w:val="24"/>
        </w:rPr>
        <w:t>item 01</w:t>
      </w:r>
      <w:r>
        <w:rPr>
          <w:rFonts w:ascii="Tahoma" w:eastAsia="Tahoma" w:hAnsi="Tahoma" w:cs="Tahoma"/>
          <w:color w:val="000000"/>
          <w:sz w:val="24"/>
          <w:szCs w:val="24"/>
        </w:rPr>
        <w:t xml:space="preserve">, é observado se a </w:t>
      </w:r>
      <w:r>
        <w:rPr>
          <w:rFonts w:ascii="Tahoma" w:eastAsia="Tahoma" w:hAnsi="Tahoma" w:cs="Tahoma"/>
          <w:color w:val="000000"/>
          <w:sz w:val="24"/>
          <w:szCs w:val="24"/>
        </w:rPr>
        <w:t>proposta deverá ser destacada como estratégico para o PPGE, ocasião em que se atribuirá nota de 0,0 (zero vírgula zero) a 1,5 (um e meio) ponto.</w:t>
      </w:r>
    </w:p>
    <w:p w14:paraId="1FA1BAA8" w14:textId="77777777" w:rsidR="0028305F" w:rsidRDefault="00B13FE1">
      <w:pPr>
        <w:numPr>
          <w:ilvl w:val="0"/>
          <w:numId w:val="2"/>
        </w:numPr>
        <w:tabs>
          <w:tab w:val="left" w:pos="1508"/>
        </w:tabs>
        <w:ind w:left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 xml:space="preserve">Para o </w:t>
      </w:r>
      <w:r>
        <w:rPr>
          <w:rFonts w:ascii="Tahoma" w:eastAsia="Tahoma" w:hAnsi="Tahoma" w:cs="Tahoma"/>
          <w:b/>
          <w:color w:val="000000"/>
          <w:sz w:val="24"/>
          <w:szCs w:val="24"/>
        </w:rPr>
        <w:t>item 02</w:t>
      </w:r>
      <w:r>
        <w:rPr>
          <w:rFonts w:ascii="Tahoma" w:eastAsia="Tahoma" w:hAnsi="Tahoma" w:cs="Tahoma"/>
          <w:color w:val="000000"/>
          <w:sz w:val="24"/>
          <w:szCs w:val="24"/>
        </w:rPr>
        <w:t>, é observado a ocorrência de unidade temática a forma de estudo integral, dossiê ou produto de e</w:t>
      </w:r>
      <w:r>
        <w:rPr>
          <w:rFonts w:ascii="Tahoma" w:eastAsia="Tahoma" w:hAnsi="Tahoma" w:cs="Tahoma"/>
          <w:color w:val="000000"/>
          <w:sz w:val="24"/>
          <w:szCs w:val="24"/>
        </w:rPr>
        <w:t>vento técnico, científico ou cultural. Pontuação única e total: sim (1,0); não (0,0).</w:t>
      </w:r>
    </w:p>
    <w:p w14:paraId="1A82750F" w14:textId="77777777" w:rsidR="0028305F" w:rsidRDefault="00B13FE1">
      <w:pPr>
        <w:numPr>
          <w:ilvl w:val="0"/>
          <w:numId w:val="2"/>
        </w:numPr>
        <w:tabs>
          <w:tab w:val="left" w:pos="1508"/>
        </w:tabs>
        <w:ind w:left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 xml:space="preserve">Para o </w:t>
      </w:r>
      <w:r>
        <w:rPr>
          <w:rFonts w:ascii="Tahoma" w:eastAsia="Tahoma" w:hAnsi="Tahoma" w:cs="Tahoma"/>
          <w:b/>
          <w:color w:val="000000"/>
          <w:sz w:val="24"/>
          <w:szCs w:val="24"/>
        </w:rPr>
        <w:t>item 03</w:t>
      </w:r>
      <w:r>
        <w:rPr>
          <w:rFonts w:ascii="Tahoma" w:eastAsia="Tahoma" w:hAnsi="Tahoma" w:cs="Tahoma"/>
          <w:color w:val="000000"/>
          <w:sz w:val="24"/>
          <w:szCs w:val="24"/>
        </w:rPr>
        <w:t>, considerar para efeito de cálculo: organização do capítulo (1,0); qualidade textual em termos de correção, coerência, coesão, clareza, unidade e elegância</w:t>
      </w:r>
      <w:r>
        <w:rPr>
          <w:rFonts w:ascii="Tahoma" w:eastAsia="Tahoma" w:hAnsi="Tahoma" w:cs="Tahoma"/>
          <w:color w:val="000000"/>
          <w:sz w:val="24"/>
          <w:szCs w:val="24"/>
        </w:rPr>
        <w:t xml:space="preserve"> do texto (1,0); observância às normas da ABNT NBR (1,0).</w:t>
      </w:r>
    </w:p>
    <w:p w14:paraId="19D17281" w14:textId="77777777" w:rsidR="0028305F" w:rsidRDefault="00B13FE1">
      <w:pPr>
        <w:numPr>
          <w:ilvl w:val="0"/>
          <w:numId w:val="2"/>
        </w:numPr>
        <w:tabs>
          <w:tab w:val="left" w:pos="1508"/>
        </w:tabs>
        <w:ind w:left="0"/>
        <w:jc w:val="both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 xml:space="preserve">Para o </w:t>
      </w:r>
      <w:r>
        <w:rPr>
          <w:rFonts w:ascii="Tahoma" w:eastAsia="Tahoma" w:hAnsi="Tahoma" w:cs="Tahoma"/>
          <w:b/>
          <w:color w:val="000000"/>
          <w:sz w:val="24"/>
          <w:szCs w:val="24"/>
        </w:rPr>
        <w:t>item 05</w:t>
      </w:r>
      <w:r>
        <w:rPr>
          <w:rFonts w:ascii="Tahoma" w:eastAsia="Tahoma" w:hAnsi="Tahoma" w:cs="Tahoma"/>
          <w:color w:val="000000"/>
          <w:sz w:val="24"/>
          <w:szCs w:val="24"/>
        </w:rPr>
        <w:t>, será observado se o produto submetido oferece possibilidades de circulação no âmbito acadêmico. Pontuação única e total: sim (1,5); não (0,0).</w:t>
      </w:r>
    </w:p>
    <w:p w14:paraId="13227F3B" w14:textId="77777777" w:rsidR="0028305F" w:rsidRDefault="0028305F">
      <w:pPr>
        <w:rPr>
          <w:rFonts w:ascii="Tahoma" w:eastAsia="Tahoma" w:hAnsi="Tahoma" w:cs="Tahoma"/>
          <w:b/>
          <w:sz w:val="28"/>
          <w:szCs w:val="28"/>
        </w:rPr>
      </w:pPr>
    </w:p>
    <w:p w14:paraId="2D77AF09" w14:textId="77777777" w:rsidR="0028305F" w:rsidRDefault="0028305F">
      <w:pPr>
        <w:rPr>
          <w:rFonts w:ascii="Tahoma" w:eastAsia="Tahoma" w:hAnsi="Tahoma" w:cs="Tahoma"/>
          <w:b/>
          <w:sz w:val="28"/>
          <w:szCs w:val="28"/>
        </w:rPr>
      </w:pPr>
    </w:p>
    <w:p w14:paraId="6382B360" w14:textId="77777777" w:rsidR="0028305F" w:rsidRDefault="0028305F">
      <w:pPr>
        <w:rPr>
          <w:rFonts w:ascii="Tahoma" w:eastAsia="Tahoma" w:hAnsi="Tahoma" w:cs="Tahoma"/>
          <w:sz w:val="24"/>
          <w:szCs w:val="24"/>
        </w:rPr>
      </w:pPr>
    </w:p>
    <w:sectPr w:rsidR="0028305F">
      <w:headerReference w:type="default" r:id="rId8"/>
      <w:footerReference w:type="default" r:id="rId9"/>
      <w:pgSz w:w="11906" w:h="16838"/>
      <w:pgMar w:top="1701" w:right="1134" w:bottom="1134" w:left="1701" w:header="72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E32EE" w14:textId="77777777" w:rsidR="00000000" w:rsidRDefault="00B13FE1">
      <w:r>
        <w:separator/>
      </w:r>
    </w:p>
  </w:endnote>
  <w:endnote w:type="continuationSeparator" w:id="0">
    <w:p w14:paraId="3A28017F" w14:textId="77777777" w:rsidR="00000000" w:rsidRDefault="00B1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B248A" w14:textId="77777777" w:rsidR="0028305F" w:rsidRDefault="00B13FE1">
    <w:pPr>
      <w:tabs>
        <w:tab w:val="center" w:pos="4252"/>
        <w:tab w:val="right" w:pos="8504"/>
      </w:tabs>
      <w:jc w:val="right"/>
      <w:rPr>
        <w:rFonts w:ascii="Tahoma" w:eastAsia="Tahoma" w:hAnsi="Tahoma" w:cs="Tahoma"/>
        <w:color w:val="000000"/>
        <w:sz w:val="20"/>
        <w:szCs w:val="20"/>
      </w:rPr>
    </w:pPr>
    <w:r>
      <w:rPr>
        <w:rFonts w:ascii="Tahoma" w:eastAsia="Tahoma" w:hAnsi="Tahoma" w:cs="Tahoma"/>
        <w:noProof/>
        <w:color w:val="000000"/>
        <w:sz w:val="20"/>
        <w:szCs w:val="20"/>
      </w:rPr>
      <w:drawing>
        <wp:anchor distT="0" distB="0" distL="0" distR="0" simplePos="0" relativeHeight="146" behindDoc="1" locked="0" layoutInCell="0" allowOverlap="1" wp14:anchorId="2973A45C" wp14:editId="54752F3E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largest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48" behindDoc="1" locked="0" layoutInCell="0" allowOverlap="1" wp14:anchorId="2EA244DA" wp14:editId="2238252E">
              <wp:simplePos x="0" y="0"/>
              <wp:positionH relativeFrom="column">
                <wp:posOffset>2819400</wp:posOffset>
              </wp:positionH>
              <wp:positionV relativeFrom="paragraph">
                <wp:posOffset>63500</wp:posOffset>
              </wp:positionV>
              <wp:extent cx="2595880" cy="521335"/>
              <wp:effectExtent l="0" t="0" r="0" b="0"/>
              <wp:wrapNone/>
              <wp:docPr id="6" name="Retângulo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5960" cy="521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2415B0A" w14:textId="77777777" w:rsidR="0028305F" w:rsidRDefault="00B13FE1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UPE –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 MATA NORTE</w:t>
                          </w:r>
                        </w:p>
                        <w:p w14:paraId="504E8D43" w14:textId="77777777" w:rsidR="0028305F" w:rsidRDefault="00B13FE1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 Prof. Amaro Maltez, 201 – Centro – Nazaré da Mata – PE</w:t>
                          </w:r>
                        </w:p>
                        <w:p w14:paraId="708E1C47" w14:textId="77777777" w:rsidR="0028305F" w:rsidRDefault="00B13FE1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 55800-000 – Fone: (81)3633-4604</w:t>
                          </w:r>
                        </w:p>
                        <w:p w14:paraId="16DFC0F0" w14:textId="77777777" w:rsidR="0028305F" w:rsidRDefault="00B13FE1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http//www.upe.br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106" path="m0,0l-2147483645,0l-2147483645,-2147483646l0,-2147483646xe" fillcolor="white" stroked="f" o:allowincell="f" style="position:absolute;margin-left:222pt;margin-top:5pt;width:204.35pt;height:41pt;mso-wrap-style:square;v-text-anchor:top" wp14:anchorId="2A8B1418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b/>
                        <w:color w:val="000000"/>
                        <w:sz w:val="16"/>
                      </w:rPr>
                      <w:t xml:space="preserve">UPE – </w:t>
                    </w:r>
                    <w:r>
                      <w:rPr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b/>
                        <w:color w:val="000000"/>
                        <w:sz w:val="16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R. Prof. Amaro Maltez, 201 – Centro – Nazaré da Mata – PE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CEP: 55800-000 – Fone: (81)3633-4604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http//www.upe.br</w:t>
                    </w:r>
                  </w:p>
                </w:txbxContent>
              </v:textbox>
              <w10:wrap type="none"/>
            </v:rect>
          </w:pict>
        </mc:Fallback>
      </mc:AlternateContent>
    </w:r>
  </w:p>
  <w:p w14:paraId="4F25A856" w14:textId="77777777" w:rsidR="0028305F" w:rsidRDefault="0028305F">
    <w:pPr>
      <w:tabs>
        <w:tab w:val="center" w:pos="4252"/>
        <w:tab w:val="right" w:pos="8504"/>
      </w:tabs>
      <w:rPr>
        <w:color w:val="000000"/>
      </w:rPr>
    </w:pPr>
  </w:p>
  <w:p w14:paraId="72B7BBCA" w14:textId="77777777" w:rsidR="0028305F" w:rsidRDefault="0028305F"/>
  <w:p w14:paraId="0DAC1857" w14:textId="77777777" w:rsidR="0028305F" w:rsidRDefault="0028305F"/>
  <w:p w14:paraId="1E2E8112" w14:textId="77777777" w:rsidR="0028305F" w:rsidRDefault="0028305F"/>
  <w:p w14:paraId="791A639B" w14:textId="77777777" w:rsidR="0028305F" w:rsidRDefault="002830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EA774" w14:textId="77777777" w:rsidR="0028305F" w:rsidRDefault="00B13FE1">
      <w:pPr>
        <w:rPr>
          <w:sz w:val="12"/>
        </w:rPr>
      </w:pPr>
      <w:r>
        <w:separator/>
      </w:r>
    </w:p>
  </w:footnote>
  <w:footnote w:type="continuationSeparator" w:id="0">
    <w:p w14:paraId="16149652" w14:textId="77777777" w:rsidR="0028305F" w:rsidRDefault="00B13FE1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BE015" w14:textId="77777777" w:rsidR="0028305F" w:rsidRDefault="00B13FE1">
    <w:pPr>
      <w:tabs>
        <w:tab w:val="center" w:pos="4252"/>
        <w:tab w:val="right" w:pos="8504"/>
      </w:tabs>
      <w:rPr>
        <w:b/>
        <w:i/>
        <w:color w:val="000080"/>
      </w:rPr>
    </w:pPr>
    <w:bookmarkStart w:id="1" w:name="_heading=h.tyjcwt"/>
    <w:bookmarkEnd w:id="1"/>
    <w:r>
      <w:rPr>
        <w:noProof/>
      </w:rPr>
      <w:drawing>
        <wp:anchor distT="0" distB="0" distL="114300" distR="114300" simplePos="0" relativeHeight="74" behindDoc="1" locked="0" layoutInCell="0" allowOverlap="1" wp14:anchorId="3F06D2C1" wp14:editId="03D0005F">
          <wp:simplePos x="0" y="0"/>
          <wp:positionH relativeFrom="margin">
            <wp:posOffset>36195</wp:posOffset>
          </wp:positionH>
          <wp:positionV relativeFrom="margin">
            <wp:posOffset>-1266825</wp:posOffset>
          </wp:positionV>
          <wp:extent cx="1013460" cy="706120"/>
          <wp:effectExtent l="0" t="0" r="0" b="0"/>
          <wp:wrapSquare wrapText="bothSides"/>
          <wp:docPr id="2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803" r="11420" b="3693"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98" behindDoc="1" locked="0" layoutInCell="0" allowOverlap="1" wp14:anchorId="5DAAF036" wp14:editId="01CE2E33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0"/>
          <wp:wrapSquare wrapText="bothSides"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" t="-30" r="-5" b="-30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</w:r>
    <w:r>
      <w:rPr>
        <w:b/>
        <w:i/>
        <w:color w:val="000080"/>
      </w:rPr>
      <w:t xml:space="preserve">                                                           </w:t>
    </w:r>
  </w:p>
  <w:p w14:paraId="48605008" w14:textId="77777777" w:rsidR="0028305F" w:rsidRDefault="0028305F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31EB2AE8" w14:textId="77777777" w:rsidR="0028305F" w:rsidRDefault="0028305F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25D9E49E" w14:textId="77777777" w:rsidR="0028305F" w:rsidRDefault="00B13FE1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33244F2D" w14:textId="77777777" w:rsidR="0028305F" w:rsidRDefault="00B13FE1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noProof/>
        <w:color w:val="000080"/>
      </w:rPr>
      <mc:AlternateContent>
        <mc:Choice Requires="wps">
          <w:drawing>
            <wp:anchor distT="0" distB="0" distL="0" distR="0" simplePos="0" relativeHeight="122" behindDoc="1" locked="0" layoutInCell="0" allowOverlap="1" wp14:anchorId="5DCF0130" wp14:editId="696D8426">
              <wp:simplePos x="0" y="0"/>
              <wp:positionH relativeFrom="column">
                <wp:posOffset>50800</wp:posOffset>
              </wp:positionH>
              <wp:positionV relativeFrom="paragraph">
                <wp:posOffset>88900</wp:posOffset>
              </wp:positionV>
              <wp:extent cx="635" cy="28575"/>
              <wp:effectExtent l="15240" t="15240" r="14605" b="14605"/>
              <wp:wrapNone/>
              <wp:docPr id="4" name="Conector de Seta Reta 1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0" cy="2844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05" path="m0,0l-2147483648,-2147483647e" stroked="t" o:allowincell="f" style="position:absolute;margin-left:4pt;margin-top:7pt;width:0pt;height:2.2pt;mso-wrap-style:none;v-text-anchor:middle" wp14:anchorId="05019FCC" type="_x0000_t32">
              <v:fill o:detectmouseclick="t" on="false"/>
              <v:stroke color="red" weight="28440" joinstyle="round" endcap="flat"/>
              <w10:wrap type="none"/>
            </v:shape>
          </w:pict>
        </mc:Fallback>
      </mc:AlternateContent>
    </w:r>
  </w:p>
  <w:p w14:paraId="12FE39A8" w14:textId="77777777" w:rsidR="0028305F" w:rsidRDefault="00B13FE1">
    <w:pPr>
      <w:tabs>
        <w:tab w:val="center" w:pos="4252"/>
        <w:tab w:val="right" w:pos="8504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</w:t>
    </w:r>
    <w:r>
      <w:rPr>
        <w:b/>
        <w:i/>
        <w:color w:val="000080"/>
      </w:rPr>
      <w:t xml:space="preserve">                             </w:t>
    </w:r>
    <w:r>
      <w:rPr>
        <w:b/>
        <w:i/>
        <w:color w:val="000080"/>
      </w:rPr>
      <w:t xml:space="preserve">CAMPUS </w:t>
    </w:r>
    <w:r>
      <w:rPr>
        <w:b/>
        <w:color w:val="000080"/>
      </w:rPr>
      <w:t>MATA NORTE</w:t>
    </w:r>
    <w:r>
      <w:rPr>
        <w:b/>
        <w:i/>
        <w:color w:val="000080"/>
      </w:rPr>
      <w:t xml:space="preserve">                                                  </w:t>
    </w:r>
  </w:p>
  <w:p w14:paraId="3DF6A05F" w14:textId="77777777" w:rsidR="0028305F" w:rsidRDefault="00B13FE1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</w:t>
    </w:r>
  </w:p>
  <w:p w14:paraId="39733B26" w14:textId="77777777" w:rsidR="0028305F" w:rsidRDefault="0028305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77ACC"/>
    <w:multiLevelType w:val="multilevel"/>
    <w:tmpl w:val="506C9E30"/>
    <w:lvl w:ilvl="0">
      <w:numFmt w:val="bullet"/>
      <w:lvlText w:val="●"/>
      <w:lvlJc w:val="left"/>
      <w:pPr>
        <w:tabs>
          <w:tab w:val="num" w:pos="0"/>
        </w:tabs>
        <w:ind w:left="1507" w:hanging="360"/>
      </w:pPr>
      <w:rPr>
        <w:rFonts w:ascii="Times New Roman" w:hAnsi="Times New Roman" w:cs="Times New Roman" w:hint="default"/>
        <w:sz w:val="24"/>
        <w:szCs w:val="24"/>
      </w:rPr>
    </w:lvl>
    <w:lvl w:ilvl="1">
      <w:numFmt w:val="bullet"/>
      <w:lvlText w:val=""/>
      <w:lvlJc w:val="left"/>
      <w:pPr>
        <w:tabs>
          <w:tab w:val="num" w:pos="0"/>
        </w:tabs>
        <w:ind w:left="2484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3469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453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438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423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407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392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377" w:hanging="360"/>
      </w:pPr>
      <w:rPr>
        <w:rFonts w:ascii="Symbol" w:hAnsi="Symbol" w:cs="Symbol" w:hint="default"/>
      </w:rPr>
    </w:lvl>
  </w:abstractNum>
  <w:abstractNum w:abstractNumId="1" w15:restartNumberingAfterBreak="0">
    <w:nsid w:val="112E44BB"/>
    <w:multiLevelType w:val="multilevel"/>
    <w:tmpl w:val="E58853CC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EBF3805"/>
    <w:multiLevelType w:val="multilevel"/>
    <w:tmpl w:val="D2348B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05F"/>
    <w:rsid w:val="0028305F"/>
    <w:rsid w:val="00B1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C3E1F"/>
  <w15:docId w15:val="{266E6029-DA17-453B-877D-B8EBE3383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D2D"/>
    <w:pPr>
      <w:widowControl w:val="0"/>
    </w:pPr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02D47"/>
  </w:style>
  <w:style w:type="character" w:customStyle="1" w:styleId="RodapChar">
    <w:name w:val="Rodapé Char"/>
    <w:basedOn w:val="Fontepargpadro"/>
    <w:link w:val="Rodap"/>
    <w:qFormat/>
    <w:rsid w:val="00602D47"/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A28B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B2315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B23155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23155"/>
    <w:rPr>
      <w:b/>
      <w:bCs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C5439"/>
    <w:rPr>
      <w:rFonts w:ascii="Times New Roman" w:eastAsia="Times New Roman" w:hAnsi="Times New Roman" w:cs="Times New Roman"/>
      <w:sz w:val="20"/>
      <w:szCs w:val="20"/>
      <w:lang w:val="pt-BR"/>
    </w:rPr>
  </w:style>
  <w:style w:type="character" w:customStyle="1" w:styleId="Caracteresdenotaderodap">
    <w:name w:val="Caracteres de nota de rodapé"/>
    <w:basedOn w:val="Fontepargpadro"/>
    <w:uiPriority w:val="99"/>
    <w:qFormat/>
    <w:rsid w:val="001C5439"/>
    <w:rPr>
      <w:rFonts w:cs="Times New Roman"/>
      <w:vertAlign w:val="superscript"/>
    </w:rPr>
  </w:style>
  <w:style w:type="character" w:styleId="Refdenotaderodap">
    <w:name w:val="footnote reference"/>
    <w:rPr>
      <w:rFonts w:cs="Times New Roman"/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Caracteresdenotadefim">
    <w:name w:val="Caracteres de nota de fim"/>
    <w:qFormat/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171D4D"/>
    <w:pPr>
      <w:widowControl/>
      <w:spacing w:before="120" w:after="120"/>
    </w:pPr>
    <w:rPr>
      <w:rFonts w:ascii="Times New Roman" w:eastAsia="Times New Roman" w:hAnsi="Times New Roman" w:cs="Times New Roman"/>
      <w:b/>
      <w:bCs/>
      <w:sz w:val="20"/>
      <w:szCs w:val="20"/>
      <w:lang w:val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02D47"/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602D47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9C4367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name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23155"/>
    <w:rPr>
      <w:b/>
      <w:bCs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unhideWhenUsed/>
    <w:qFormat/>
    <w:rsid w:val="0001660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t-BR"/>
    </w:rPr>
  </w:style>
  <w:style w:type="paragraph" w:styleId="Textodenotaderodap">
    <w:name w:val="footnote text"/>
    <w:basedOn w:val="Normal"/>
    <w:link w:val="TextodenotaderodapChar"/>
    <w:uiPriority w:val="99"/>
    <w:rsid w:val="001C5439"/>
    <w:pPr>
      <w:widowControl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customStyle="1" w:styleId="Legendadefigura">
    <w:name w:val="Legenda_de_figura"/>
    <w:basedOn w:val="Normal"/>
    <w:autoRedefine/>
    <w:qFormat/>
    <w:rsid w:val="00171D4D"/>
    <w:pPr>
      <w:widowControl/>
      <w:spacing w:after="120"/>
      <w:jc w:val="center"/>
    </w:pPr>
    <w:rPr>
      <w:rFonts w:ascii="Times New Roman" w:eastAsia="Times New Roman" w:hAnsi="Times New Roman" w:cs="Times New Roman"/>
      <w:b/>
      <w:szCs w:val="20"/>
      <w:lang w:val="pt-BR"/>
    </w:rPr>
  </w:style>
  <w:style w:type="paragraph" w:customStyle="1" w:styleId="Textoartigo">
    <w:name w:val="Texto_artigo"/>
    <w:basedOn w:val="Normal"/>
    <w:autoRedefine/>
    <w:qFormat/>
    <w:rsid w:val="00171D4D"/>
    <w:pPr>
      <w:widowControl/>
      <w:jc w:val="both"/>
    </w:pPr>
    <w:rPr>
      <w:rFonts w:ascii="Times New Roman" w:eastAsia="Times New Roman" w:hAnsi="Times New Roman" w:cs="Times New Roman"/>
      <w:bCs/>
      <w:lang w:val="pt-BR"/>
    </w:rPr>
  </w:style>
  <w:style w:type="paragraph" w:customStyle="1" w:styleId="Tabelas">
    <w:name w:val="Tabelas"/>
    <w:basedOn w:val="Normal"/>
    <w:autoRedefine/>
    <w:qFormat/>
    <w:rsid w:val="00171D4D"/>
    <w:pPr>
      <w:widowControl/>
      <w:spacing w:before="60" w:after="60"/>
      <w:jc w:val="center"/>
    </w:pPr>
    <w:rPr>
      <w:rFonts w:ascii="Times New Roman" w:eastAsia="Times New Roman" w:hAnsi="Times New Roman" w:cs="Times New Roman"/>
      <w:sz w:val="24"/>
      <w:szCs w:val="20"/>
      <w:lang w:val="pt-BR"/>
    </w:r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WE0MvFTxX5SSKzfvf6XUe5nmg0w==">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Camilly SG</cp:lastModifiedBy>
  <cp:revision>2</cp:revision>
  <dcterms:created xsi:type="dcterms:W3CDTF">2023-07-03T18:14:00Z</dcterms:created>
  <dcterms:modified xsi:type="dcterms:W3CDTF">2023-07-03T18:14:00Z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