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91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15"/>
      </w:tblGrid>
      <w:tr w:rsidR="00153A58" w14:paraId="3898C118" w14:textId="77777777" w:rsidTr="3C3076F9">
        <w:tc>
          <w:tcPr>
            <w:tcW w:w="10915" w:type="dxa"/>
          </w:tcPr>
          <w:p w14:paraId="787ECD8D" w14:textId="77777777" w:rsidR="00153A58" w:rsidRPr="00AF6151" w:rsidRDefault="00FF6D5F" w:rsidP="00AF6151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noProof/>
              </w:rPr>
              <w:pict w14:anchorId="0ABC8D0F">
                <v:group id="_x0000_s1026" style="position:absolute;left:0;text-align:left;margin-left:-18pt;margin-top:-68.65pt;width:565.9pt;height:68.15pt;z-index:251660288" coordorigin="261,219" coordsize="11318,1363">
                  <v:group id="_x0000_s1027" style="position:absolute;left:8979;top:322;width:2600;height:1260" coordorigin="9234,157" coordsize="2600,1260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s1028" type="#_x0000_t75" style="position:absolute;left:10494;top:157;width:1260;height:736;mso-position-vertical-relative:page">
                      <v:imagedata r:id="rId7" o:title="logo"/>
                    </v:shape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9" type="#_x0000_t202" style="position:absolute;left:9234;top:830;width:2600;height:587" filled="f" stroked="f">
                      <v:textbox style="mso-next-textbox:#_x0000_s1029">
                        <w:txbxContent>
                          <w:p w14:paraId="6EA82D68" w14:textId="77777777" w:rsidR="00F7388B" w:rsidRDefault="00F7388B" w:rsidP="00EB2BCB">
                            <w:pPr>
                              <w:jc w:val="right"/>
                              <w:rPr>
                                <w:b/>
                                <w:i/>
                                <w:color w:val="00008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80"/>
                                <w:sz w:val="16"/>
                                <w:szCs w:val="16"/>
                              </w:rPr>
                              <w:t>ESCOLA POLITÉCNICA</w:t>
                            </w:r>
                          </w:p>
                          <w:p w14:paraId="6077701E" w14:textId="77777777" w:rsidR="00F7388B" w:rsidRDefault="00F7388B" w:rsidP="00EB2BCB">
                            <w:pPr>
                              <w:jc w:val="right"/>
                              <w:rPr>
                                <w:b/>
                                <w:i/>
                                <w:color w:val="00008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80"/>
                                <w:sz w:val="16"/>
                                <w:szCs w:val="16"/>
                              </w:rPr>
                              <w:t>DE PERNAMBUCO</w:t>
                            </w:r>
                          </w:p>
                          <w:p w14:paraId="672A6659" w14:textId="77777777" w:rsidR="00F7388B" w:rsidRDefault="00F7388B" w:rsidP="00EB2BCB"/>
                        </w:txbxContent>
                      </v:textbox>
                    </v:shape>
                  </v:group>
                  <v:shape id="_x0000_s1030" type="#_x0000_t75" style="position:absolute;left:261;top:219;width:2079;height:1351;mso-wrap-edited:f;mso-position-vertical-relative:page" wrapcoords="-98 0 -98 21427 21600 21427 21600 0 -98 0">
                    <v:imagedata r:id="rId8" o:title=""/>
                  </v:shape>
                </v:group>
              </w:pict>
            </w:r>
            <w:r w:rsidR="00153A58" w:rsidRPr="00AF6151">
              <w:rPr>
                <w:b/>
                <w:sz w:val="36"/>
                <w:szCs w:val="36"/>
              </w:rPr>
              <w:t>Universidade de Pernambuco</w:t>
            </w:r>
          </w:p>
          <w:p w14:paraId="3F1473DF" w14:textId="77777777" w:rsidR="00153A58" w:rsidRDefault="00153A58" w:rsidP="00AF6151">
            <w:pPr>
              <w:jc w:val="center"/>
            </w:pPr>
            <w:r w:rsidRPr="00AF6151">
              <w:rPr>
                <w:b/>
                <w:sz w:val="36"/>
                <w:szCs w:val="36"/>
              </w:rPr>
              <w:t>Programa de Pós-Graduação em Engenharia da Computação (PPGEC)</w:t>
            </w:r>
          </w:p>
        </w:tc>
      </w:tr>
      <w:tr w:rsidR="00153A58" w:rsidRPr="00AF6151" w14:paraId="56E06A3D" w14:textId="77777777" w:rsidTr="3C3076F9">
        <w:tc>
          <w:tcPr>
            <w:tcW w:w="10915" w:type="dxa"/>
          </w:tcPr>
          <w:p w14:paraId="7E443B5D" w14:textId="13CA407D" w:rsidR="00153A58" w:rsidRPr="00AF6151" w:rsidRDefault="00153A58" w:rsidP="00E85745">
            <w:pPr>
              <w:jc w:val="center"/>
              <w:rPr>
                <w:b/>
                <w:sz w:val="32"/>
                <w:szCs w:val="32"/>
              </w:rPr>
            </w:pPr>
            <w:r w:rsidRPr="00AF6151">
              <w:rPr>
                <w:b/>
                <w:sz w:val="32"/>
                <w:szCs w:val="32"/>
              </w:rPr>
              <w:t xml:space="preserve">Proposta de </w:t>
            </w:r>
            <w:r w:rsidR="00B66131">
              <w:rPr>
                <w:b/>
                <w:sz w:val="32"/>
                <w:szCs w:val="32"/>
              </w:rPr>
              <w:t xml:space="preserve">Projeto </w:t>
            </w:r>
            <w:r w:rsidRPr="00AF6151">
              <w:rPr>
                <w:b/>
                <w:sz w:val="32"/>
                <w:szCs w:val="32"/>
              </w:rPr>
              <w:t xml:space="preserve">de </w:t>
            </w:r>
            <w:r w:rsidR="00E85745">
              <w:rPr>
                <w:b/>
                <w:sz w:val="32"/>
                <w:szCs w:val="32"/>
              </w:rPr>
              <w:t>Mestrado</w:t>
            </w:r>
          </w:p>
        </w:tc>
      </w:tr>
      <w:tr w:rsidR="00153A58" w:rsidRPr="00AF6151" w14:paraId="2B188666" w14:textId="77777777" w:rsidTr="3C3076F9">
        <w:tc>
          <w:tcPr>
            <w:tcW w:w="10915" w:type="dxa"/>
          </w:tcPr>
          <w:p w14:paraId="2E2D0C55" w14:textId="77777777" w:rsidR="00153A58" w:rsidRPr="00AF6151" w:rsidRDefault="00153A58" w:rsidP="00B66131">
            <w:pPr>
              <w:jc w:val="both"/>
              <w:rPr>
                <w:b/>
              </w:rPr>
            </w:pPr>
            <w:r w:rsidRPr="00AF6151">
              <w:rPr>
                <w:b/>
              </w:rPr>
              <w:t xml:space="preserve">Área: </w:t>
            </w:r>
            <w:r w:rsidR="00B66131">
              <w:rPr>
                <w:b/>
              </w:rPr>
              <w:t>Inteligência Computacional</w:t>
            </w:r>
            <w:r w:rsidR="000A4610">
              <w:rPr>
                <w:b/>
              </w:rPr>
              <w:t xml:space="preserve"> / Processamento Digital de Imagens</w:t>
            </w:r>
          </w:p>
        </w:tc>
      </w:tr>
      <w:tr w:rsidR="000D795B" w:rsidRPr="00AF6151" w14:paraId="4347D58F" w14:textId="77777777" w:rsidTr="3C3076F9">
        <w:tc>
          <w:tcPr>
            <w:tcW w:w="10915" w:type="dxa"/>
          </w:tcPr>
          <w:p w14:paraId="31F3CBB1" w14:textId="13EF0054" w:rsidR="000D795B" w:rsidRPr="000A5A68" w:rsidRDefault="3C3076F9" w:rsidP="002474F7">
            <w:pPr>
              <w:pStyle w:val="Ttulo1"/>
            </w:pPr>
            <w:r>
              <w:t xml:space="preserve">Título: </w:t>
            </w:r>
            <w:r w:rsidR="00E85745">
              <w:t xml:space="preserve">Aplicação de Técnicas de Aprendizagem </w:t>
            </w:r>
            <w:r w:rsidR="002474F7">
              <w:t>de Máquina</w:t>
            </w:r>
            <w:r>
              <w:t xml:space="preserve"> </w:t>
            </w:r>
            <w:r w:rsidR="00E85745">
              <w:t>para análises de padrões relacionados a patologias em Saúde Bucal</w:t>
            </w:r>
          </w:p>
        </w:tc>
      </w:tr>
      <w:tr w:rsidR="000D795B" w:rsidRPr="00AF6151" w14:paraId="511880F9" w14:textId="77777777" w:rsidTr="3C3076F9">
        <w:tc>
          <w:tcPr>
            <w:tcW w:w="10915" w:type="dxa"/>
          </w:tcPr>
          <w:p w14:paraId="38A3DF9B" w14:textId="0B4CA4B3" w:rsidR="000D795B" w:rsidRPr="0075473D" w:rsidRDefault="3C3076F9" w:rsidP="3C3076F9">
            <w:pPr>
              <w:rPr>
                <w:b/>
                <w:bCs/>
              </w:rPr>
            </w:pPr>
            <w:r w:rsidRPr="3C3076F9">
              <w:rPr>
                <w:b/>
                <w:bCs/>
              </w:rPr>
              <w:t>Orientador – Carmelo José Albanez Bastos Filho (</w:t>
            </w:r>
            <w:hyperlink r:id="rId9">
              <w:r w:rsidRPr="3C3076F9">
                <w:rPr>
                  <w:rStyle w:val="Hyperlink"/>
                  <w:b/>
                  <w:bCs/>
                </w:rPr>
                <w:t>carmelofilho@upe.br</w:t>
              </w:r>
            </w:hyperlink>
            <w:r w:rsidRPr="3C3076F9">
              <w:rPr>
                <w:b/>
                <w:bCs/>
              </w:rPr>
              <w:t>)</w:t>
            </w:r>
          </w:p>
        </w:tc>
      </w:tr>
      <w:tr w:rsidR="00A41F25" w:rsidRPr="00AF6151" w14:paraId="0FE7F388" w14:textId="77777777" w:rsidTr="3C3076F9">
        <w:tc>
          <w:tcPr>
            <w:tcW w:w="10915" w:type="dxa"/>
          </w:tcPr>
          <w:p w14:paraId="62786E63" w14:textId="59555973" w:rsidR="00A41F25" w:rsidRPr="00E32906" w:rsidRDefault="3C3076F9" w:rsidP="00E85745">
            <w:pPr>
              <w:rPr>
                <w:b/>
                <w:bCs/>
              </w:rPr>
            </w:pPr>
            <w:r w:rsidRPr="3C3076F9">
              <w:rPr>
                <w:b/>
                <w:bCs/>
              </w:rPr>
              <w:t xml:space="preserve">Co-orientador –  </w:t>
            </w:r>
            <w:r w:rsidR="00E85745">
              <w:rPr>
                <w:b/>
                <w:bCs/>
              </w:rPr>
              <w:t>Anthony José da Cunha Carneiro Lins</w:t>
            </w:r>
            <w:r w:rsidRPr="3C3076F9">
              <w:rPr>
                <w:b/>
                <w:bCs/>
              </w:rPr>
              <w:t xml:space="preserve"> (</w:t>
            </w:r>
            <w:hyperlink r:id="rId10" w:history="1">
              <w:r w:rsidR="00E85745" w:rsidRPr="006550B2">
                <w:rPr>
                  <w:rStyle w:val="Hyperlink"/>
                  <w:b/>
                  <w:bCs/>
                </w:rPr>
                <w:t>anthony.lins@unicap.br</w:t>
              </w:r>
            </w:hyperlink>
            <w:r w:rsidRPr="3C3076F9">
              <w:rPr>
                <w:b/>
                <w:bCs/>
              </w:rPr>
              <w:t>)</w:t>
            </w:r>
          </w:p>
        </w:tc>
      </w:tr>
      <w:tr w:rsidR="00F51190" w:rsidRPr="00EB2BCB" w14:paraId="1BE4C45F" w14:textId="77777777" w:rsidTr="3C3076F9">
        <w:tc>
          <w:tcPr>
            <w:tcW w:w="10915" w:type="dxa"/>
          </w:tcPr>
          <w:p w14:paraId="212251CE" w14:textId="77777777" w:rsidR="00F51190" w:rsidRPr="00E32906" w:rsidRDefault="00F51190" w:rsidP="00E85745">
            <w:pPr>
              <w:pStyle w:val="Ttulo1"/>
            </w:pPr>
            <w:r w:rsidRPr="00E32906">
              <w:t>Descrição</w:t>
            </w:r>
          </w:p>
          <w:p w14:paraId="60E992EA" w14:textId="27F8FC11" w:rsidR="3C3076F9" w:rsidRDefault="005D2749" w:rsidP="003A13C9">
            <w:pPr>
              <w:ind w:firstLine="567"/>
              <w:jc w:val="both"/>
            </w:pPr>
            <w:r w:rsidRPr="005D2749">
              <w:t>A cavidade oral é um ecossistema complexo onde compostos químicos humanos coexistem com uma microbiota específica</w:t>
            </w:r>
            <w:r>
              <w:t xml:space="preserve"> [1]</w:t>
            </w:r>
            <w:r w:rsidRPr="005D2749">
              <w:t>.</w:t>
            </w:r>
            <w:r w:rsidR="003A13C9">
              <w:t xml:space="preserve"> </w:t>
            </w:r>
            <w:r w:rsidR="003A13C9" w:rsidRPr="003A13C9">
              <w:t>No entanto, mudanças na composição normal dessa microbiota podem resultar no aparecimento de doenças orais, como periodontite e cárie dentária</w:t>
            </w:r>
            <w:r w:rsidR="003A13C9">
              <w:t>, dentre outras patologias, onde tais alterações podem estar associadas às inflamações causadas por bactérias, atividades diárias do pacien</w:t>
            </w:r>
            <w:r w:rsidR="002474F7">
              <w:t>te (higiene, vida social, etc).</w:t>
            </w:r>
            <w:r w:rsidR="003A13C9">
              <w:t xml:space="preserve"> </w:t>
            </w:r>
          </w:p>
          <w:p w14:paraId="5DAB6C7B" w14:textId="77777777" w:rsidR="00D62B28" w:rsidRPr="00073C93" w:rsidRDefault="00D62B28" w:rsidP="00D62B28">
            <w:pPr>
              <w:widowControl w:val="0"/>
              <w:overflowPunct w:val="0"/>
              <w:autoSpaceDE w:val="0"/>
              <w:autoSpaceDN w:val="0"/>
              <w:adjustRightInd w:val="0"/>
              <w:spacing w:line="252" w:lineRule="auto"/>
              <w:jc w:val="both"/>
            </w:pPr>
          </w:p>
          <w:p w14:paraId="2BC9F3F2" w14:textId="2E9B294F" w:rsidR="00F51190" w:rsidRPr="00FC1C1F" w:rsidRDefault="00EB5131" w:rsidP="3C3076F9">
            <w:pPr>
              <w:ind w:firstLine="567"/>
              <w:jc w:val="both"/>
            </w:pPr>
            <w:r>
              <w:t>Modelar a progressão de</w:t>
            </w:r>
            <w:r w:rsidR="002474F7" w:rsidRPr="002474F7">
              <w:t xml:space="preserve"> doença</w:t>
            </w:r>
            <w:r>
              <w:t>s</w:t>
            </w:r>
            <w:r w:rsidR="002474F7" w:rsidRPr="002474F7">
              <w:t xml:space="preserve"> com base em evidências do mundo real é uma tarefa bastante desafiadora devido à incompletude e irregularidade das observações, bem como à heterogene</w:t>
            </w:r>
            <w:r w:rsidR="002474F7">
              <w:t>idade das condições do paciente [2</w:t>
            </w:r>
            <w:r w:rsidR="3C3076F9" w:rsidRPr="3C3076F9">
              <w:t>].</w:t>
            </w:r>
            <w:r>
              <w:t xml:space="preserve">  A aprendizagem de máquina tem por objetivo prover técnicas que possam inferir padrões através de análises de dados aplicados à uma abordagem matemática, criando um mecanismo de aprendizagem utilizando ou não algum conhecimento prévio dentro do conjunto de dados.</w:t>
            </w:r>
          </w:p>
          <w:p w14:paraId="35FA87C1" w14:textId="6D13B1F7" w:rsidR="00F51190" w:rsidRPr="00FC1C1F" w:rsidRDefault="00F51190" w:rsidP="3C3076F9">
            <w:pPr>
              <w:ind w:firstLine="567"/>
              <w:jc w:val="both"/>
            </w:pPr>
          </w:p>
          <w:p w14:paraId="19DB9AAB" w14:textId="3A8664C8" w:rsidR="00F51190" w:rsidRPr="00FC1C1F" w:rsidRDefault="3C3076F9" w:rsidP="004765BA">
            <w:pPr>
              <w:ind w:firstLine="567"/>
              <w:jc w:val="both"/>
            </w:pPr>
            <w:r w:rsidRPr="3C3076F9">
              <w:t>A proposta aqui apresentada v</w:t>
            </w:r>
            <w:r w:rsidR="00EB5131">
              <w:t xml:space="preserve">isa a aplicação de técnicas de aprendizagem de máquina do tipo supervisionada e não-supervisionada para analisar uma base de dados real, contendo diferentes fatores e atributos utilizados para diagnosticar patologias relacionadas a doenças bucais. Serão analisados os fatores mais relevantes para o diagnóstico </w:t>
            </w:r>
            <w:r w:rsidR="004765BA">
              <w:t xml:space="preserve">incluindo dados de estrutura proteica coletados através do DNA da cavidade bucal, dentre outros[3]. Também será observado o </w:t>
            </w:r>
            <w:r w:rsidR="00EB5131">
              <w:t xml:space="preserve">desempenho e </w:t>
            </w:r>
            <w:r w:rsidR="004765BA">
              <w:t xml:space="preserve">a </w:t>
            </w:r>
            <w:r w:rsidR="00EB5131">
              <w:t>qualidade dos resultados obtidos dentre as técnicas</w:t>
            </w:r>
            <w:r w:rsidR="004765BA">
              <w:t xml:space="preserve"> de aprendizagem de máquina</w:t>
            </w:r>
            <w:r w:rsidR="00EB5131">
              <w:t xml:space="preserve"> aplicadas</w:t>
            </w:r>
            <w:r w:rsidR="004765BA">
              <w:t>,</w:t>
            </w:r>
            <w:r w:rsidR="00EB5131">
              <w:t xml:space="preserve"> de forma </w:t>
            </w:r>
            <w:r w:rsidR="004765BA">
              <w:t xml:space="preserve">a </w:t>
            </w:r>
            <w:r w:rsidR="00EB5131">
              <w:t xml:space="preserve">comparar as </w:t>
            </w:r>
            <w:r w:rsidR="004765BA">
              <w:t>abordagens</w:t>
            </w:r>
            <w:r w:rsidR="00EB5131">
              <w:t xml:space="preserve"> supervisi</w:t>
            </w:r>
            <w:r w:rsidR="004765BA">
              <w:t>onadas e não-supervisionadas e se os resultados são</w:t>
            </w:r>
            <w:r w:rsidR="00EB5131">
              <w:t xml:space="preserve"> consist</w:t>
            </w:r>
            <w:r w:rsidR="004765BA">
              <w:t>entes para este contexto.</w:t>
            </w:r>
            <w:r w:rsidR="00EB5131">
              <w:t xml:space="preserve"> </w:t>
            </w:r>
            <w:r w:rsidRPr="3C3076F9">
              <w:t xml:space="preserve">O projeto </w:t>
            </w:r>
            <w:r w:rsidR="004765BA">
              <w:t>deverá realizar</w:t>
            </w:r>
            <w:r w:rsidRPr="3C3076F9">
              <w:t xml:space="preserve"> testes na </w:t>
            </w:r>
            <w:r w:rsidR="00EB5131">
              <w:t>base de dados coletada através da plataforma SalivaPrint, do laboratório Salivatec da Universidade Católica Portuguesa em Viseu (Portugal)</w:t>
            </w:r>
            <w:r w:rsidR="004765BA">
              <w:t xml:space="preserve"> [4]</w:t>
            </w:r>
            <w:r w:rsidR="00EB5131">
              <w:t xml:space="preserve">. </w:t>
            </w:r>
          </w:p>
          <w:p w14:paraId="2BA16685" w14:textId="6EE75E49" w:rsidR="00F51190" w:rsidRPr="00FC1C1F" w:rsidRDefault="00F51190" w:rsidP="3C3076F9">
            <w:pPr>
              <w:ind w:firstLine="567"/>
              <w:jc w:val="both"/>
            </w:pPr>
          </w:p>
          <w:p w14:paraId="6A05A809" w14:textId="6F579C8E" w:rsidR="00F51190" w:rsidRPr="00FC1C1F" w:rsidRDefault="3C3076F9" w:rsidP="004765BA">
            <w:pPr>
              <w:ind w:firstLine="567"/>
              <w:jc w:val="both"/>
              <w:rPr>
                <w:i/>
                <w:iCs/>
              </w:rPr>
            </w:pPr>
            <w:r w:rsidRPr="3C3076F9">
              <w:t xml:space="preserve">Espera-se ao fim do projeto a criação de modelos de </w:t>
            </w:r>
            <w:r w:rsidR="004765BA">
              <w:t xml:space="preserve">baseados em técnicas de aprendizagem para inferir o diagnóstico de doenças bucais possam servir de suporte a decisão em ambientes de saúde odontológica para adequar os tratamentos mais precisos aos seus pacientes. </w:t>
            </w:r>
          </w:p>
        </w:tc>
      </w:tr>
      <w:tr w:rsidR="00F51190" w:rsidRPr="00B66131" w14:paraId="02DC83D7" w14:textId="77777777" w:rsidTr="3C3076F9">
        <w:tc>
          <w:tcPr>
            <w:tcW w:w="10915" w:type="dxa"/>
          </w:tcPr>
          <w:p w14:paraId="36F882A4" w14:textId="77777777" w:rsidR="00F51190" w:rsidRDefault="00F51190" w:rsidP="00E85745">
            <w:pPr>
              <w:rPr>
                <w:b/>
              </w:rPr>
            </w:pPr>
            <w:r w:rsidRPr="00191BD7">
              <w:rPr>
                <w:b/>
              </w:rPr>
              <w:t>Referências Bibliográficas</w:t>
            </w:r>
          </w:p>
          <w:p w14:paraId="5A39BBE3" w14:textId="77777777" w:rsidR="00F64549" w:rsidRPr="00191BD7" w:rsidRDefault="00F64549" w:rsidP="00E85745"/>
          <w:p w14:paraId="4EE00471" w14:textId="77777777" w:rsidR="00F7388B" w:rsidRPr="002474F7" w:rsidRDefault="00F7388B" w:rsidP="3C3076F9">
            <w:pPr>
              <w:pStyle w:val="PargrafodaLista"/>
              <w:numPr>
                <w:ilvl w:val="0"/>
                <w:numId w:val="2"/>
              </w:numPr>
              <w:ind w:right="-72"/>
              <w:jc w:val="both"/>
              <w:rPr>
                <w:lang w:val="en-US"/>
              </w:rPr>
            </w:pPr>
            <w:r>
              <w:t xml:space="preserve">Coelho ED, Arrais JP, Matos S, Pereira C, Rosa N, Correia MJ, Barros M, Oliveira JL. Computational prediction of the human-microbial oral interactome. </w:t>
            </w:r>
            <w:r>
              <w:rPr>
                <w:i/>
                <w:iCs/>
              </w:rPr>
              <w:t>BMC Syst Biol</w:t>
            </w:r>
            <w:r>
              <w:t>. 2014 Feb 27;8:24. doi: 10.1186/1752-0509-8-24. PubMed PMID: 24576332; PubMed Central PMCID: PMC3975954.</w:t>
            </w:r>
          </w:p>
          <w:p w14:paraId="2939CB8F" w14:textId="2942FC13" w:rsidR="002474F7" w:rsidRPr="00F7388B" w:rsidRDefault="002474F7" w:rsidP="3C3076F9">
            <w:pPr>
              <w:pStyle w:val="PargrafodaLista"/>
              <w:numPr>
                <w:ilvl w:val="0"/>
                <w:numId w:val="2"/>
              </w:numPr>
              <w:ind w:right="-72"/>
              <w:jc w:val="both"/>
              <w:rPr>
                <w:lang w:val="en-US"/>
              </w:rPr>
            </w:pPr>
            <w:r>
              <w:t xml:space="preserve">Xiang Wang, David Sontag, and Fei Wang. 2014. Unsupervised learning of disease progression models. In </w:t>
            </w:r>
            <w:r>
              <w:rPr>
                <w:rStyle w:val="nfase"/>
              </w:rPr>
              <w:t>Proceedings of the 20th ACM SIGKDD international conference on Knowledge discovery and data mining</w:t>
            </w:r>
            <w:r>
              <w:t xml:space="preserve"> (KDD '14). ACM, New York, NY, USA, 85-94. DOI: https://doi.org/10.1145/2623330.2623754</w:t>
            </w:r>
          </w:p>
          <w:p w14:paraId="0A5AE6ED" w14:textId="77777777" w:rsidR="000A4610" w:rsidRPr="004765BA" w:rsidRDefault="002474F7" w:rsidP="002474F7">
            <w:pPr>
              <w:pStyle w:val="PargrafodaLista"/>
              <w:numPr>
                <w:ilvl w:val="0"/>
                <w:numId w:val="2"/>
              </w:numPr>
              <w:ind w:right="-72"/>
              <w:jc w:val="both"/>
              <w:rPr>
                <w:lang w:val="en-US"/>
              </w:rPr>
            </w:pPr>
            <w:r>
              <w:t xml:space="preserve">Arrais, J. P., Rosa, N., Melo, J., Coelho, E. D., Amaral, D., Correia, M. J., ... &amp; Oliveira, J. L. (2013). OralCard: a bioinformatic tool for the study of oral proteome. </w:t>
            </w:r>
            <w:r>
              <w:rPr>
                <w:i/>
                <w:iCs/>
              </w:rPr>
              <w:t>Archives of oral biology</w:t>
            </w:r>
            <w:r>
              <w:t xml:space="preserve">, </w:t>
            </w:r>
            <w:r>
              <w:rPr>
                <w:i/>
                <w:iCs/>
              </w:rPr>
              <w:t>58</w:t>
            </w:r>
            <w:r>
              <w:t>(7), 762-772.</w:t>
            </w:r>
          </w:p>
          <w:p w14:paraId="5CCFDE26" w14:textId="45D94059" w:rsidR="004765BA" w:rsidRPr="004765BA" w:rsidRDefault="004765BA" w:rsidP="004765BA">
            <w:pPr>
              <w:pStyle w:val="PargrafodaLista"/>
              <w:numPr>
                <w:ilvl w:val="0"/>
                <w:numId w:val="2"/>
              </w:numPr>
              <w:ind w:right="-72"/>
              <w:jc w:val="both"/>
              <w:rPr>
                <w:lang w:val="en-US"/>
              </w:rPr>
            </w:pPr>
            <w:r w:rsidRPr="004765BA">
              <w:rPr>
                <w:lang w:val="en-US"/>
              </w:rPr>
              <w:t>Igor Cruz, Eduardo Esteves, Mónica Fernandes, Nuno Rosa, Maria José Correia, Joel P. Arrais, Marlene Barros,</w:t>
            </w:r>
            <w:r>
              <w:rPr>
                <w:lang w:val="en-US"/>
              </w:rPr>
              <w:t xml:space="preserve"> </w:t>
            </w:r>
            <w:r w:rsidRPr="004765BA">
              <w:rPr>
                <w:lang w:val="en-US"/>
              </w:rPr>
              <w:t>SalivaPRINT Toolkit – Protein profile evaluation and phenotype stratification,</w:t>
            </w:r>
            <w:r>
              <w:rPr>
                <w:lang w:val="en-US"/>
              </w:rPr>
              <w:t xml:space="preserve"> </w:t>
            </w:r>
            <w:r w:rsidRPr="004765BA">
              <w:rPr>
                <w:i/>
                <w:lang w:val="en-US"/>
              </w:rPr>
              <w:t>Journal of Proteomics</w:t>
            </w:r>
            <w:r w:rsidRPr="004765BA">
              <w:rPr>
                <w:lang w:val="en-US"/>
              </w:rPr>
              <w:t>,</w:t>
            </w:r>
            <w:r>
              <w:rPr>
                <w:lang w:val="en-US"/>
              </w:rPr>
              <w:t xml:space="preserve"> v. </w:t>
            </w:r>
            <w:r w:rsidRPr="004765BA">
              <w:rPr>
                <w:lang w:val="en-US"/>
              </w:rPr>
              <w:t>171,</w:t>
            </w:r>
            <w:r>
              <w:rPr>
                <w:lang w:val="en-US"/>
              </w:rPr>
              <w:t xml:space="preserve"> p. 81-86, 2018. doi: </w:t>
            </w:r>
            <w:r w:rsidRPr="004765BA">
              <w:rPr>
                <w:lang w:val="en-US"/>
              </w:rPr>
              <w:t>https://doi.org/10.1016/j.jprot.2017.08.011.</w:t>
            </w:r>
          </w:p>
        </w:tc>
      </w:tr>
    </w:tbl>
    <w:p w14:paraId="41C8F396" w14:textId="77777777" w:rsidR="00153A58" w:rsidRPr="00F51190" w:rsidRDefault="00153A58" w:rsidP="00461A98">
      <w:pPr>
        <w:rPr>
          <w:lang w:val="en-US"/>
        </w:rPr>
      </w:pPr>
    </w:p>
    <w:sectPr w:rsidR="00153A58" w:rsidRPr="00F51190" w:rsidSect="00461A9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C33E54" w14:textId="77777777" w:rsidR="00FF6D5F" w:rsidRDefault="00FF6D5F" w:rsidP="00EB2BCB">
      <w:r>
        <w:separator/>
      </w:r>
    </w:p>
  </w:endnote>
  <w:endnote w:type="continuationSeparator" w:id="0">
    <w:p w14:paraId="1FA07C94" w14:textId="77777777" w:rsidR="00FF6D5F" w:rsidRDefault="00FF6D5F" w:rsidP="00EB2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ADCBAF" w14:textId="77777777" w:rsidR="0060628F" w:rsidRDefault="0060628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5945DE" w14:textId="77777777" w:rsidR="0060628F" w:rsidRDefault="0060628F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D6B3EB" w14:textId="77777777" w:rsidR="0060628F" w:rsidRDefault="0060628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3F2DB9" w14:textId="77777777" w:rsidR="00FF6D5F" w:rsidRDefault="00FF6D5F" w:rsidP="00EB2BCB">
      <w:r>
        <w:separator/>
      </w:r>
    </w:p>
  </w:footnote>
  <w:footnote w:type="continuationSeparator" w:id="0">
    <w:p w14:paraId="6F40FEC2" w14:textId="77777777" w:rsidR="00FF6D5F" w:rsidRDefault="00FF6D5F" w:rsidP="00EB2B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6F17CC" w14:textId="77777777" w:rsidR="0060628F" w:rsidRDefault="0060628F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81A419" w14:textId="07EC392B" w:rsidR="00F7388B" w:rsidRPr="00153A58" w:rsidRDefault="00F7388B" w:rsidP="00EB2BCB">
    <w:pPr>
      <w:jc w:val="center"/>
      <w:rPr>
        <w:b/>
      </w:rPr>
    </w:pPr>
    <w:r>
      <w:rPr>
        <w:b/>
      </w:rPr>
      <w:t xml:space="preserve">Código: </w:t>
    </w:r>
    <w:r w:rsidR="0060628F" w:rsidRPr="0060628F">
      <w:rPr>
        <w:b/>
      </w:rPr>
      <w:t>PPGEC_MSC_2019_2_CJABF_01</w:t>
    </w:r>
    <w:bookmarkStart w:id="0" w:name="_GoBack"/>
    <w:bookmarkEnd w:id="0"/>
  </w:p>
  <w:p w14:paraId="72A3D3EC" w14:textId="77777777" w:rsidR="00F7388B" w:rsidRDefault="00F7388B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4B09D6" w14:textId="77777777" w:rsidR="0060628F" w:rsidRDefault="006062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multilevel"/>
    <w:tmpl w:val="0000000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60D91F1D"/>
    <w:multiLevelType w:val="hybridMultilevel"/>
    <w:tmpl w:val="E90AA71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63087"/>
    <w:rsid w:val="00003D0C"/>
    <w:rsid w:val="00007CA0"/>
    <w:rsid w:val="00036ACF"/>
    <w:rsid w:val="00046A0D"/>
    <w:rsid w:val="00093886"/>
    <w:rsid w:val="000A4610"/>
    <w:rsid w:val="000C3EAF"/>
    <w:rsid w:val="000C4A5D"/>
    <w:rsid w:val="000C79F3"/>
    <w:rsid w:val="000D6175"/>
    <w:rsid w:val="000D795B"/>
    <w:rsid w:val="000E18DA"/>
    <w:rsid w:val="000F065F"/>
    <w:rsid w:val="000F2D47"/>
    <w:rsid w:val="0010007F"/>
    <w:rsid w:val="00100FC1"/>
    <w:rsid w:val="00125181"/>
    <w:rsid w:val="0013418D"/>
    <w:rsid w:val="001351BA"/>
    <w:rsid w:val="0013655C"/>
    <w:rsid w:val="00153A58"/>
    <w:rsid w:val="00163E45"/>
    <w:rsid w:val="001708C6"/>
    <w:rsid w:val="00170E63"/>
    <w:rsid w:val="00180AF1"/>
    <w:rsid w:val="001A512C"/>
    <w:rsid w:val="001B2685"/>
    <w:rsid w:val="001C6AB9"/>
    <w:rsid w:val="0021147D"/>
    <w:rsid w:val="0021461C"/>
    <w:rsid w:val="00237912"/>
    <w:rsid w:val="002474F7"/>
    <w:rsid w:val="00272D5C"/>
    <w:rsid w:val="00282861"/>
    <w:rsid w:val="00293CDE"/>
    <w:rsid w:val="002B2BC9"/>
    <w:rsid w:val="002C5F1F"/>
    <w:rsid w:val="002C70E3"/>
    <w:rsid w:val="002F2A82"/>
    <w:rsid w:val="002F63D9"/>
    <w:rsid w:val="002F73EF"/>
    <w:rsid w:val="0031032C"/>
    <w:rsid w:val="003236F1"/>
    <w:rsid w:val="00380E88"/>
    <w:rsid w:val="00396D3A"/>
    <w:rsid w:val="003A13C9"/>
    <w:rsid w:val="003A5C4C"/>
    <w:rsid w:val="003A5E9C"/>
    <w:rsid w:val="003B7DE6"/>
    <w:rsid w:val="003D4A00"/>
    <w:rsid w:val="003D69E2"/>
    <w:rsid w:val="003F6E0E"/>
    <w:rsid w:val="004035E3"/>
    <w:rsid w:val="00423022"/>
    <w:rsid w:val="00423931"/>
    <w:rsid w:val="00445354"/>
    <w:rsid w:val="00461A98"/>
    <w:rsid w:val="00463087"/>
    <w:rsid w:val="004749B8"/>
    <w:rsid w:val="004765BA"/>
    <w:rsid w:val="00477B6A"/>
    <w:rsid w:val="004A0810"/>
    <w:rsid w:val="004C601B"/>
    <w:rsid w:val="004E6D64"/>
    <w:rsid w:val="00503A73"/>
    <w:rsid w:val="00521434"/>
    <w:rsid w:val="00533AF3"/>
    <w:rsid w:val="005366F3"/>
    <w:rsid w:val="00537469"/>
    <w:rsid w:val="00543ABF"/>
    <w:rsid w:val="00544A43"/>
    <w:rsid w:val="00546B9C"/>
    <w:rsid w:val="005525C1"/>
    <w:rsid w:val="00566770"/>
    <w:rsid w:val="005D2749"/>
    <w:rsid w:val="005D5F59"/>
    <w:rsid w:val="0060628F"/>
    <w:rsid w:val="00607953"/>
    <w:rsid w:val="006308C8"/>
    <w:rsid w:val="0067597E"/>
    <w:rsid w:val="006927B7"/>
    <w:rsid w:val="006A1034"/>
    <w:rsid w:val="006C28B9"/>
    <w:rsid w:val="006D2342"/>
    <w:rsid w:val="006E686E"/>
    <w:rsid w:val="00723373"/>
    <w:rsid w:val="0074256C"/>
    <w:rsid w:val="00746DD5"/>
    <w:rsid w:val="00752725"/>
    <w:rsid w:val="00774476"/>
    <w:rsid w:val="00777A85"/>
    <w:rsid w:val="00782B01"/>
    <w:rsid w:val="00794F25"/>
    <w:rsid w:val="007D3A83"/>
    <w:rsid w:val="007E5FDA"/>
    <w:rsid w:val="007F64BA"/>
    <w:rsid w:val="00817E12"/>
    <w:rsid w:val="00871648"/>
    <w:rsid w:val="00875E05"/>
    <w:rsid w:val="00877D22"/>
    <w:rsid w:val="0089484E"/>
    <w:rsid w:val="008E5CA6"/>
    <w:rsid w:val="008F0E89"/>
    <w:rsid w:val="008F7628"/>
    <w:rsid w:val="00932198"/>
    <w:rsid w:val="009323E0"/>
    <w:rsid w:val="00940A42"/>
    <w:rsid w:val="00987934"/>
    <w:rsid w:val="009A6204"/>
    <w:rsid w:val="009B5743"/>
    <w:rsid w:val="009D3E4C"/>
    <w:rsid w:val="009F552C"/>
    <w:rsid w:val="00A41F25"/>
    <w:rsid w:val="00A546D0"/>
    <w:rsid w:val="00A74209"/>
    <w:rsid w:val="00A82D34"/>
    <w:rsid w:val="00A85D2F"/>
    <w:rsid w:val="00AC092C"/>
    <w:rsid w:val="00AF2E3E"/>
    <w:rsid w:val="00AF6151"/>
    <w:rsid w:val="00B30D50"/>
    <w:rsid w:val="00B469B3"/>
    <w:rsid w:val="00B66131"/>
    <w:rsid w:val="00BC02B8"/>
    <w:rsid w:val="00BE3F3B"/>
    <w:rsid w:val="00BF6ABF"/>
    <w:rsid w:val="00C05EA8"/>
    <w:rsid w:val="00C37243"/>
    <w:rsid w:val="00C67C5C"/>
    <w:rsid w:val="00C84CF4"/>
    <w:rsid w:val="00C867CB"/>
    <w:rsid w:val="00CA3FDA"/>
    <w:rsid w:val="00CA4D3B"/>
    <w:rsid w:val="00CB0DC0"/>
    <w:rsid w:val="00D07859"/>
    <w:rsid w:val="00D178DF"/>
    <w:rsid w:val="00D306AB"/>
    <w:rsid w:val="00D32E46"/>
    <w:rsid w:val="00D34121"/>
    <w:rsid w:val="00D50816"/>
    <w:rsid w:val="00D540D5"/>
    <w:rsid w:val="00D62B28"/>
    <w:rsid w:val="00D71D22"/>
    <w:rsid w:val="00D80627"/>
    <w:rsid w:val="00D86A1D"/>
    <w:rsid w:val="00DA4826"/>
    <w:rsid w:val="00DC0CE9"/>
    <w:rsid w:val="00DD395F"/>
    <w:rsid w:val="00E224EB"/>
    <w:rsid w:val="00E36B6B"/>
    <w:rsid w:val="00E42724"/>
    <w:rsid w:val="00E65ADB"/>
    <w:rsid w:val="00E7517B"/>
    <w:rsid w:val="00E85745"/>
    <w:rsid w:val="00E92FDF"/>
    <w:rsid w:val="00E96A34"/>
    <w:rsid w:val="00EB204C"/>
    <w:rsid w:val="00EB2BCB"/>
    <w:rsid w:val="00EB5131"/>
    <w:rsid w:val="00EF066B"/>
    <w:rsid w:val="00F51190"/>
    <w:rsid w:val="00F64549"/>
    <w:rsid w:val="00F7388B"/>
    <w:rsid w:val="00F80805"/>
    <w:rsid w:val="00FC01FF"/>
    <w:rsid w:val="00FC7EF0"/>
    <w:rsid w:val="00FD3909"/>
    <w:rsid w:val="00FD74C8"/>
    <w:rsid w:val="00FE018D"/>
    <w:rsid w:val="00FF6D5F"/>
    <w:rsid w:val="2EE1E79E"/>
    <w:rsid w:val="3C307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  <w14:docId w14:val="2EE1E79E"/>
  <w15:docId w15:val="{875751FB-DFDB-493B-8042-B32928F97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37912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0D795B"/>
    <w:pPr>
      <w:keepNext/>
      <w:outlineLvl w:val="0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4630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463087"/>
    <w:rPr>
      <w:color w:val="0000FF"/>
      <w:u w:val="single"/>
    </w:rPr>
  </w:style>
  <w:style w:type="paragraph" w:styleId="Corpodetexto">
    <w:name w:val="Body Text"/>
    <w:basedOn w:val="Normal"/>
    <w:rsid w:val="003A5E9C"/>
    <w:pPr>
      <w:suppressAutoHyphens/>
      <w:jc w:val="both"/>
    </w:pPr>
    <w:rPr>
      <w:sz w:val="20"/>
      <w:szCs w:val="20"/>
      <w:lang w:val="en-US" w:eastAsia="ar-SA"/>
    </w:rPr>
  </w:style>
  <w:style w:type="paragraph" w:styleId="SemEspaamento">
    <w:name w:val="No Spacing"/>
    <w:uiPriority w:val="1"/>
    <w:qFormat/>
    <w:rsid w:val="00293CDE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link w:val="Ttulo1"/>
    <w:rsid w:val="000D795B"/>
    <w:rPr>
      <w:b/>
      <w:sz w:val="24"/>
    </w:rPr>
  </w:style>
  <w:style w:type="paragraph" w:styleId="Cabealho">
    <w:name w:val="header"/>
    <w:basedOn w:val="Normal"/>
    <w:link w:val="CabealhoChar"/>
    <w:rsid w:val="00EB2BC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EB2BCB"/>
    <w:rPr>
      <w:sz w:val="24"/>
      <w:szCs w:val="24"/>
    </w:rPr>
  </w:style>
  <w:style w:type="paragraph" w:styleId="Rodap">
    <w:name w:val="footer"/>
    <w:basedOn w:val="Normal"/>
    <w:link w:val="RodapChar"/>
    <w:rsid w:val="00EB2BC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EB2BCB"/>
    <w:rPr>
      <w:sz w:val="24"/>
      <w:szCs w:val="24"/>
    </w:rPr>
  </w:style>
  <w:style w:type="character" w:styleId="HiperlinkVisitado">
    <w:name w:val="FollowedHyperlink"/>
    <w:rsid w:val="00007CA0"/>
    <w:rPr>
      <w:color w:val="800080"/>
      <w:u w:val="single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customStyle="1" w:styleId="tlid-translation">
    <w:name w:val="tlid-translation"/>
    <w:rsid w:val="003A13C9"/>
  </w:style>
  <w:style w:type="character" w:styleId="nfase">
    <w:name w:val="Emphasis"/>
    <w:uiPriority w:val="20"/>
    <w:qFormat/>
    <w:rsid w:val="00F7388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mailto:anthony.lins@unicap.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armelofilho@upe.br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580</Words>
  <Characters>3137</Characters>
  <Application>Microsoft Office Word</Application>
  <DocSecurity>0</DocSecurity>
  <Lines>26</Lines>
  <Paragraphs>7</Paragraphs>
  <ScaleCrop>false</ScaleCrop>
  <Company>upe</Company>
  <LinksUpToDate>false</LinksUpToDate>
  <CharactersWithSpaces>3710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Universidade de Pernambuco</dc:title>
  <dc:creator>Victor Lundgren</dc:creator>
  <cp:lastModifiedBy>Bruno Fernandes</cp:lastModifiedBy>
  <cp:revision>4</cp:revision>
  <cp:lastPrinted>2014-05-26T19:14:00Z</cp:lastPrinted>
  <dcterms:created xsi:type="dcterms:W3CDTF">2019-06-06T17:24:00Z</dcterms:created>
  <dcterms:modified xsi:type="dcterms:W3CDTF">2019-06-18T17:58:00Z</dcterms:modified>
</cp:coreProperties>
</file>